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D" w:rsidRPr="00EF3C3D" w:rsidRDefault="00EF3C3D" w:rsidP="00EF3C3D">
      <w:pPr>
        <w:rPr>
          <w:rFonts w:ascii="Cambria" w:hAnsi="Cambria" w:cs="Arial"/>
          <w:b/>
          <w:color w:val="44546A" w:themeColor="text2"/>
          <w:sz w:val="40"/>
          <w:szCs w:val="40"/>
        </w:rPr>
      </w:pPr>
      <w:bookmarkStart w:id="0" w:name="_GoBack"/>
      <w:bookmarkEnd w:id="0"/>
      <w:r w:rsidRPr="00EF3C3D">
        <w:rPr>
          <w:rFonts w:ascii="Cambria" w:hAnsi="Cambria" w:cs="Arial"/>
          <w:b/>
          <w:color w:val="44546A" w:themeColor="text2"/>
          <w:sz w:val="40"/>
          <w:szCs w:val="40"/>
        </w:rPr>
        <w:t>SESSION PLAN</w:t>
      </w:r>
    </w:p>
    <w:p w:rsidR="00EF3C3D" w:rsidRPr="00EF3C3D" w:rsidRDefault="00EF3C3D" w:rsidP="00EF3C3D">
      <w:pPr>
        <w:rPr>
          <w:rFonts w:ascii="Cambria" w:hAnsi="Cambria" w:cs="Arial"/>
          <w:b/>
          <w:color w:val="44546A" w:themeColor="text2"/>
          <w:sz w:val="32"/>
          <w:szCs w:val="32"/>
        </w:rPr>
      </w:pPr>
      <w:r w:rsidRPr="00EF3C3D">
        <w:rPr>
          <w:rFonts w:ascii="Cambria" w:hAnsi="Cambria" w:cs="Arial"/>
          <w:b/>
          <w:color w:val="44546A" w:themeColor="text2"/>
          <w:sz w:val="32"/>
          <w:szCs w:val="32"/>
        </w:rPr>
        <w:t>SESSION TWO:  TO DRINK OR NOT TO DRINK</w:t>
      </w:r>
    </w:p>
    <w:p w:rsidR="00EF3C3D" w:rsidRPr="00EF3C3D" w:rsidRDefault="00EF3C3D" w:rsidP="00EF3C3D">
      <w:pPr>
        <w:rPr>
          <w:rFonts w:ascii="Cambria" w:hAnsi="Cambria" w:cs="Arial"/>
          <w:color w:val="000000" w:themeColor="text1"/>
          <w:sz w:val="28"/>
          <w:szCs w:val="28"/>
        </w:rPr>
      </w:pPr>
      <w:r w:rsidRPr="00EF3C3D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ghtShading-Accent1"/>
        <w:tblW w:w="0" w:type="auto"/>
        <w:tblLook w:val="04A0"/>
      </w:tblPr>
      <w:tblGrid>
        <w:gridCol w:w="3652"/>
        <w:gridCol w:w="5590"/>
      </w:tblGrid>
      <w:tr w:rsidR="00EF3C3D" w:rsidRPr="00EF3C3D" w:rsidTr="00F574A5">
        <w:trPr>
          <w:cnfStyle w:val="100000000000"/>
        </w:trPr>
        <w:tc>
          <w:tcPr>
            <w:cnfStyle w:val="001000000000"/>
            <w:tcW w:w="3652" w:type="dxa"/>
          </w:tcPr>
          <w:p w:rsidR="00EF3C3D" w:rsidRPr="00EF3C3D" w:rsidRDefault="00B73EB2" w:rsidP="00B73EB2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Aim of Session</w:t>
            </w:r>
            <w:r w:rsidR="00EF3C3D" w:rsidRPr="00EF3C3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:rsidR="00EF3C3D" w:rsidRPr="002D779A" w:rsidRDefault="00256279" w:rsidP="00256279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2D779A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To explore </w:t>
            </w:r>
            <w:r w:rsidR="00EF3C3D" w:rsidRPr="002D779A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that the option of not drinking is a valid choice that can be accepted by peers.</w:t>
            </w:r>
          </w:p>
        </w:tc>
      </w:tr>
      <w:tr w:rsidR="00EF3C3D" w:rsidRPr="00EF3C3D" w:rsidTr="00F574A5">
        <w:trPr>
          <w:cnfStyle w:val="000000100000"/>
        </w:trPr>
        <w:tc>
          <w:tcPr>
            <w:cnfStyle w:val="001000000000"/>
            <w:tcW w:w="3652" w:type="dxa"/>
          </w:tcPr>
          <w:p w:rsidR="00EF3C3D" w:rsidRPr="00EF3C3D" w:rsidRDefault="00EF3C3D" w:rsidP="00F574A5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EF3C3D" w:rsidRPr="00EF3C3D" w:rsidRDefault="00EF3C3D" w:rsidP="00F574A5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EF3C3D" w:rsidRPr="00EF3C3D" w:rsidTr="00F574A5">
        <w:tc>
          <w:tcPr>
            <w:cnfStyle w:val="001000000000"/>
            <w:tcW w:w="3652" w:type="dxa"/>
          </w:tcPr>
          <w:p w:rsidR="00EF3C3D" w:rsidRPr="00EF3C3D" w:rsidRDefault="00EF3C3D" w:rsidP="00F574A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F3C3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You will need: </w:t>
            </w:r>
          </w:p>
          <w:p w:rsidR="00EF3C3D" w:rsidRPr="00EF3C3D" w:rsidRDefault="00EF3C3D" w:rsidP="00F574A5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EF3C3D" w:rsidRPr="00EF3C3D" w:rsidRDefault="00EF3C3D" w:rsidP="00F574A5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EF3C3D" w:rsidRPr="00EF3C3D" w:rsidRDefault="00EF3C3D" w:rsidP="00F574A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F3C3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Time: 50 minutes</w:t>
            </w:r>
          </w:p>
          <w:p w:rsidR="00EF3C3D" w:rsidRPr="00EF3C3D" w:rsidRDefault="00EF3C3D" w:rsidP="00F574A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EF3C3D" w:rsidRPr="00EF3C3D" w:rsidRDefault="00EF3C3D" w:rsidP="00EF3C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EF3C3D">
              <w:rPr>
                <w:rFonts w:ascii="Cambria" w:hAnsi="Cambria" w:cs="Arial"/>
                <w:color w:val="auto"/>
                <w:sz w:val="24"/>
                <w:szCs w:val="24"/>
              </w:rPr>
              <w:t>Can Full of Nothing Video clips (1-4)</w:t>
            </w:r>
          </w:p>
          <w:p w:rsidR="00EF3C3D" w:rsidRPr="00EF3C3D" w:rsidRDefault="00EF3C3D" w:rsidP="00EF3C3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EF3C3D">
              <w:rPr>
                <w:rFonts w:ascii="Cambria" w:hAnsi="Cambria" w:cs="Arial"/>
                <w:color w:val="auto"/>
                <w:sz w:val="24"/>
                <w:szCs w:val="24"/>
              </w:rPr>
              <w:t>Worksheet 1 – To Drink or not to Drink</w:t>
            </w:r>
          </w:p>
          <w:p w:rsidR="00EF3C3D" w:rsidRPr="00EF3C3D" w:rsidRDefault="00EF3C3D" w:rsidP="00EF3C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EF3C3D">
              <w:rPr>
                <w:rFonts w:ascii="Cambria" w:hAnsi="Cambria" w:cs="Arial"/>
                <w:color w:val="auto"/>
                <w:sz w:val="24"/>
                <w:szCs w:val="24"/>
              </w:rPr>
              <w:t>Worksheet 2 – Prompt Questions</w:t>
            </w:r>
            <w:r w:rsidR="00F574A5">
              <w:rPr>
                <w:rFonts w:ascii="Cambria" w:hAnsi="Cambria" w:cs="Arial"/>
                <w:color w:val="auto"/>
                <w:sz w:val="24"/>
                <w:szCs w:val="24"/>
              </w:rPr>
              <w:t xml:space="preserve"> (Extension activity only)</w:t>
            </w:r>
          </w:p>
          <w:p w:rsidR="00EF3C3D" w:rsidRPr="00EF3C3D" w:rsidRDefault="00EF3C3D" w:rsidP="00EF3C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EF3C3D">
              <w:rPr>
                <w:rFonts w:ascii="Cambria" w:hAnsi="Cambria" w:cs="Arial"/>
                <w:color w:val="auto"/>
                <w:sz w:val="24"/>
                <w:szCs w:val="24"/>
              </w:rPr>
              <w:t>Worksheet 3 – Character Descriptions</w:t>
            </w:r>
          </w:p>
          <w:p w:rsidR="00EF3C3D" w:rsidRPr="00EF3C3D" w:rsidRDefault="00EF3C3D" w:rsidP="00EF3C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EF3C3D">
              <w:rPr>
                <w:rFonts w:ascii="Cambria" w:hAnsi="Cambria" w:cs="Arial"/>
                <w:color w:val="auto"/>
                <w:sz w:val="24"/>
                <w:szCs w:val="24"/>
              </w:rPr>
              <w:t>Flipchart paper</w:t>
            </w:r>
            <w:r w:rsidR="008F593B">
              <w:rPr>
                <w:rFonts w:ascii="Cambria" w:hAnsi="Cambria" w:cs="Arial"/>
                <w:color w:val="auto"/>
                <w:sz w:val="24"/>
                <w:szCs w:val="24"/>
              </w:rPr>
              <w:t>/white board</w:t>
            </w:r>
          </w:p>
        </w:tc>
      </w:tr>
      <w:tr w:rsidR="00EF3C3D" w:rsidRPr="00EF3C3D" w:rsidTr="00F574A5">
        <w:trPr>
          <w:cnfStyle w:val="000000100000"/>
        </w:trPr>
        <w:tc>
          <w:tcPr>
            <w:cnfStyle w:val="001000000000"/>
            <w:tcW w:w="3652" w:type="dxa"/>
          </w:tcPr>
          <w:p w:rsidR="00EF3C3D" w:rsidRPr="00EF3C3D" w:rsidRDefault="00EF3C3D" w:rsidP="00F574A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EF3C3D" w:rsidRPr="00EF3C3D" w:rsidRDefault="00EF3C3D" w:rsidP="00F574A5">
            <w:pPr>
              <w:cnfStyle w:val="000000100000"/>
              <w:rPr>
                <w:rFonts w:ascii="Cambria" w:hAnsi="Cambria" w:cs="Arial"/>
                <w:color w:val="auto"/>
                <w:sz w:val="24"/>
                <w:szCs w:val="24"/>
              </w:rPr>
            </w:pPr>
          </w:p>
        </w:tc>
      </w:tr>
      <w:tr w:rsidR="00EF3C3D" w:rsidRPr="00EF3C3D" w:rsidTr="00667508">
        <w:trPr>
          <w:trHeight w:val="759"/>
        </w:trPr>
        <w:tc>
          <w:tcPr>
            <w:cnfStyle w:val="001000000000"/>
            <w:tcW w:w="3652" w:type="dxa"/>
          </w:tcPr>
          <w:p w:rsidR="00EF3C3D" w:rsidRPr="00EF3C3D" w:rsidRDefault="00EF3C3D" w:rsidP="00F574A5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EF3C3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Introduction Activity</w:t>
            </w:r>
          </w:p>
          <w:p w:rsidR="00EF3C3D" w:rsidRPr="00EF3C3D" w:rsidRDefault="00EF3C3D" w:rsidP="00F574A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455148" w:rsidRDefault="00DB23B2" w:rsidP="00667508">
            <w:pPr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color w:val="auto"/>
                <w:sz w:val="24"/>
                <w:szCs w:val="24"/>
              </w:rPr>
              <w:t>Recap from Session 1 – Why do people choose to drink or choose not to drink?</w:t>
            </w:r>
          </w:p>
        </w:tc>
      </w:tr>
      <w:tr w:rsidR="00EF3C3D" w:rsidRPr="00EF3C3D" w:rsidTr="00F574A5">
        <w:trPr>
          <w:cnfStyle w:val="000000100000"/>
        </w:trPr>
        <w:tc>
          <w:tcPr>
            <w:cnfStyle w:val="001000000000"/>
            <w:tcW w:w="3652" w:type="dxa"/>
          </w:tcPr>
          <w:p w:rsidR="00EF3C3D" w:rsidRPr="00EF3C3D" w:rsidRDefault="00EF3C3D" w:rsidP="00F574A5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EF3C3D" w:rsidRPr="00EF3C3D" w:rsidRDefault="00EF3C3D" w:rsidP="00F574A5">
            <w:pPr>
              <w:cnfStyle w:val="000000100000"/>
              <w:rPr>
                <w:rFonts w:ascii="Cambria" w:hAnsi="Cambria" w:cs="Arial"/>
                <w:color w:val="auto"/>
                <w:sz w:val="24"/>
                <w:szCs w:val="24"/>
              </w:rPr>
            </w:pPr>
          </w:p>
        </w:tc>
      </w:tr>
      <w:tr w:rsidR="00AA5478" w:rsidRPr="00EF3C3D" w:rsidTr="00667508">
        <w:tc>
          <w:tcPr>
            <w:cnfStyle w:val="001000000000"/>
            <w:tcW w:w="3652" w:type="dxa"/>
            <w:shd w:val="clear" w:color="auto" w:fill="auto"/>
          </w:tcPr>
          <w:p w:rsidR="00AA5478" w:rsidRPr="00667508" w:rsidRDefault="00F05A9F" w:rsidP="00F574A5">
            <w:pPr>
              <w:spacing w:after="160" w:line="259" w:lineRule="auto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Main Activity</w:t>
            </w:r>
          </w:p>
          <w:p w:rsidR="00DD3226" w:rsidRPr="00EF3C3D" w:rsidRDefault="00DD3226" w:rsidP="00F574A5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  <w:shd w:val="clear" w:color="auto" w:fill="auto"/>
          </w:tcPr>
          <w:p w:rsidR="00A95137" w:rsidRDefault="00DB23B2" w:rsidP="00F574A5">
            <w:pPr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EF3C3D">
              <w:rPr>
                <w:rFonts w:ascii="Cambria" w:hAnsi="Cambria" w:cs="Arial"/>
                <w:color w:val="auto"/>
                <w:sz w:val="24"/>
                <w:szCs w:val="24"/>
              </w:rPr>
              <w:t xml:space="preserve">Introduce the first 4 video clips and encourage the </w:t>
            </w:r>
            <w:r>
              <w:rPr>
                <w:rFonts w:ascii="Cambria" w:hAnsi="Cambria" w:cs="Arial"/>
                <w:color w:val="auto"/>
                <w:sz w:val="24"/>
                <w:szCs w:val="24"/>
              </w:rPr>
              <w:t>participants</w:t>
            </w:r>
            <w:r w:rsidRPr="00EF3C3D">
              <w:rPr>
                <w:rFonts w:ascii="Cambria" w:hAnsi="Cambria" w:cs="Arial"/>
                <w:color w:val="auto"/>
                <w:sz w:val="24"/>
                <w:szCs w:val="24"/>
              </w:rPr>
              <w:t xml:space="preserve"> to think about the two main characters Elisha and Nick and how they respond to the pressure from their mates about drinking alcohol at Friday night's party.</w:t>
            </w:r>
            <w:r w:rsidR="00E21383">
              <w:rPr>
                <w:rFonts w:ascii="Cambria" w:hAnsi="Cambria" w:cs="Arial"/>
                <w:color w:val="auto"/>
                <w:sz w:val="24"/>
                <w:szCs w:val="24"/>
              </w:rPr>
              <w:t xml:space="preserve"> </w:t>
            </w:r>
          </w:p>
          <w:p w:rsidR="00A95137" w:rsidRDefault="00A95137" w:rsidP="00F574A5">
            <w:pPr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</w:p>
          <w:p w:rsidR="00A95137" w:rsidRDefault="00DD3226" w:rsidP="00F574A5">
            <w:pPr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EF3C3D">
              <w:rPr>
                <w:rFonts w:ascii="Cambria" w:hAnsi="Cambria" w:cs="Arial"/>
                <w:color w:val="auto"/>
                <w:sz w:val="24"/>
                <w:szCs w:val="24"/>
              </w:rPr>
              <w:t xml:space="preserve">Put the </w:t>
            </w:r>
            <w:r w:rsidR="00DB23B2">
              <w:rPr>
                <w:rFonts w:ascii="Cambria" w:hAnsi="Cambria" w:cs="Arial"/>
                <w:color w:val="auto"/>
                <w:sz w:val="24"/>
                <w:szCs w:val="24"/>
              </w:rPr>
              <w:t>participants</w:t>
            </w:r>
            <w:r w:rsidRPr="00EF3C3D">
              <w:rPr>
                <w:rFonts w:ascii="Cambria" w:hAnsi="Cambria" w:cs="Arial"/>
                <w:color w:val="auto"/>
                <w:sz w:val="24"/>
                <w:szCs w:val="24"/>
              </w:rPr>
              <w:t xml:space="preserve"> into groups and get them to work through Worksheet 1 </w:t>
            </w:r>
            <w:r>
              <w:rPr>
                <w:rFonts w:ascii="Cambria" w:hAnsi="Cambria" w:cs="Arial"/>
                <w:color w:val="auto"/>
                <w:sz w:val="24"/>
                <w:szCs w:val="24"/>
              </w:rPr>
              <w:t xml:space="preserve">using Worksheet 3 for reference </w:t>
            </w:r>
            <w:r w:rsidRPr="00EF3C3D">
              <w:rPr>
                <w:rFonts w:ascii="Cambria" w:hAnsi="Cambria" w:cs="Arial"/>
                <w:color w:val="auto"/>
                <w:sz w:val="24"/>
                <w:szCs w:val="24"/>
              </w:rPr>
              <w:t xml:space="preserve">and feedback to the </w:t>
            </w:r>
            <w:r>
              <w:rPr>
                <w:rFonts w:ascii="Cambria" w:hAnsi="Cambria" w:cs="Arial"/>
                <w:color w:val="auto"/>
                <w:sz w:val="24"/>
                <w:szCs w:val="24"/>
              </w:rPr>
              <w:t>group</w:t>
            </w:r>
            <w:r w:rsidR="00D4418C">
              <w:rPr>
                <w:rFonts w:ascii="Cambria" w:hAnsi="Cambria" w:cs="Arial"/>
                <w:color w:val="auto"/>
                <w:sz w:val="24"/>
                <w:szCs w:val="24"/>
              </w:rPr>
              <w:t xml:space="preserve">. </w:t>
            </w:r>
          </w:p>
          <w:p w:rsidR="00A95137" w:rsidRDefault="00A95137" w:rsidP="00F574A5">
            <w:pPr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</w:p>
          <w:p w:rsidR="00AA5478" w:rsidRPr="00E21383" w:rsidRDefault="00D4418C" w:rsidP="00F574A5">
            <w:pPr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color w:val="auto"/>
                <w:sz w:val="24"/>
                <w:szCs w:val="24"/>
              </w:rPr>
              <w:t>Discuss how young people can respond to pressure to drink alcohol in their everyday lives.</w:t>
            </w:r>
          </w:p>
        </w:tc>
      </w:tr>
      <w:tr w:rsidR="00EF3C3D" w:rsidRPr="00EF3C3D" w:rsidTr="00F574A5">
        <w:trPr>
          <w:cnfStyle w:val="000000100000"/>
        </w:trPr>
        <w:tc>
          <w:tcPr>
            <w:cnfStyle w:val="001000000000"/>
            <w:tcW w:w="3652" w:type="dxa"/>
          </w:tcPr>
          <w:p w:rsidR="00455148" w:rsidRDefault="00455148" w:rsidP="00667508">
            <w:pPr>
              <w:rPr>
                <w:rFonts w:ascii="Cambria" w:hAnsi="Cambria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EF3C3D" w:rsidRPr="00EF3C3D" w:rsidRDefault="00EF3C3D" w:rsidP="00F574A5">
            <w:pPr>
              <w:cnfStyle w:val="000000100000"/>
              <w:rPr>
                <w:rFonts w:ascii="Cambria" w:hAnsi="Cambria" w:cs="Arial"/>
                <w:color w:val="auto"/>
                <w:sz w:val="24"/>
                <w:szCs w:val="24"/>
              </w:rPr>
            </w:pPr>
          </w:p>
        </w:tc>
      </w:tr>
      <w:tr w:rsidR="00DD3226" w:rsidRPr="00EF3C3D" w:rsidTr="00F574A5">
        <w:tc>
          <w:tcPr>
            <w:cnfStyle w:val="001000000000"/>
            <w:tcW w:w="3652" w:type="dxa"/>
          </w:tcPr>
          <w:p w:rsidR="00DD3226" w:rsidRPr="00EF3C3D" w:rsidRDefault="00DD3226" w:rsidP="00F574A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F3C3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Plenary</w:t>
            </w:r>
          </w:p>
          <w:p w:rsidR="00DD3226" w:rsidRPr="00EF3C3D" w:rsidRDefault="00DD3226" w:rsidP="00F574A5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A95137" w:rsidRDefault="00DD3226" w:rsidP="00F574A5">
            <w:pPr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color w:val="auto"/>
                <w:sz w:val="24"/>
                <w:szCs w:val="24"/>
              </w:rPr>
              <w:t xml:space="preserve">Sum up the strategies identified by young people to respond to peers. </w:t>
            </w:r>
          </w:p>
          <w:p w:rsidR="00A95137" w:rsidRDefault="00A95137" w:rsidP="00F574A5">
            <w:pPr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</w:p>
          <w:p w:rsidR="00DD3226" w:rsidRPr="00EF3C3D" w:rsidRDefault="00DD3226" w:rsidP="00F574A5">
            <w:pPr>
              <w:cnfStyle w:val="000000000000"/>
              <w:rPr>
                <w:rFonts w:ascii="Cambria" w:hAnsi="Cambria" w:cs="Arial"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color w:val="auto"/>
                <w:sz w:val="24"/>
                <w:szCs w:val="24"/>
              </w:rPr>
              <w:t xml:space="preserve">Ask for a show of hands from the group to vote on which strategies they think would work. </w:t>
            </w:r>
          </w:p>
        </w:tc>
      </w:tr>
      <w:tr w:rsidR="00DD3226" w:rsidRPr="00EF3C3D" w:rsidTr="00F574A5">
        <w:trPr>
          <w:cnfStyle w:val="000000100000"/>
        </w:trPr>
        <w:tc>
          <w:tcPr>
            <w:cnfStyle w:val="001000000000"/>
            <w:tcW w:w="3652" w:type="dxa"/>
          </w:tcPr>
          <w:p w:rsidR="00455148" w:rsidRDefault="00455148" w:rsidP="00667508">
            <w:pPr>
              <w:rPr>
                <w:rFonts w:ascii="Cambria" w:hAnsi="Cambria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DD3226" w:rsidRPr="00EF3C3D" w:rsidRDefault="00DD3226" w:rsidP="00F574A5">
            <w:pPr>
              <w:cnfStyle w:val="000000100000"/>
              <w:rPr>
                <w:rFonts w:ascii="Cambria" w:hAnsi="Cambria" w:cs="Arial"/>
                <w:color w:val="auto"/>
                <w:sz w:val="24"/>
                <w:szCs w:val="24"/>
              </w:rPr>
            </w:pPr>
          </w:p>
        </w:tc>
      </w:tr>
      <w:tr w:rsidR="00DD3226" w:rsidRPr="00EF3C3D" w:rsidTr="00F574A5">
        <w:tc>
          <w:tcPr>
            <w:cnfStyle w:val="001000000000"/>
            <w:tcW w:w="3652" w:type="dxa"/>
          </w:tcPr>
          <w:p w:rsidR="00DD3226" w:rsidRPr="00EF3C3D" w:rsidRDefault="00DD3226" w:rsidP="00F574A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Extension </w:t>
            </w:r>
            <w:r w:rsidRPr="00EF3C3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Activity:</w:t>
            </w:r>
          </w:p>
          <w:p w:rsidR="00DD3226" w:rsidRPr="00EF3C3D" w:rsidRDefault="00DD3226" w:rsidP="00F574A5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EF3C3D">
              <w:rPr>
                <w:rFonts w:ascii="Cambria" w:hAnsi="Cambria" w:cs="Arial"/>
                <w:color w:val="000000" w:themeColor="text1"/>
                <w:sz w:val="24"/>
                <w:szCs w:val="24"/>
              </w:rPr>
              <w:lastRenderedPageBreak/>
              <w:t xml:space="preserve">                   </w:t>
            </w:r>
          </w:p>
          <w:p w:rsidR="00DD3226" w:rsidRPr="00EF3C3D" w:rsidDel="00AA5478" w:rsidRDefault="00DD3226" w:rsidP="00F574A5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DD3226" w:rsidRPr="00EF3C3D" w:rsidDel="00AA5478" w:rsidRDefault="002D779A" w:rsidP="00F574A5">
            <w:pPr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color w:val="auto"/>
                <w:sz w:val="24"/>
                <w:szCs w:val="24"/>
              </w:rPr>
              <w:lastRenderedPageBreak/>
              <w:t>Use</w:t>
            </w:r>
            <w:r w:rsidR="00DD3226" w:rsidRPr="00EF3C3D">
              <w:rPr>
                <w:rFonts w:ascii="Cambria" w:hAnsi="Cambria" w:cs="Arial"/>
                <w:color w:val="auto"/>
                <w:sz w:val="24"/>
                <w:szCs w:val="24"/>
              </w:rPr>
              <w:t xml:space="preserve"> the prompts on Worksheet 2 and the character </w:t>
            </w:r>
            <w:r w:rsidR="00DD3226" w:rsidRPr="00EF3C3D">
              <w:rPr>
                <w:rFonts w:ascii="Cambria" w:hAnsi="Cambria" w:cs="Arial"/>
                <w:color w:val="auto"/>
                <w:sz w:val="24"/>
                <w:szCs w:val="24"/>
              </w:rPr>
              <w:lastRenderedPageBreak/>
              <w:t xml:space="preserve">descriptions on Worksheet 3 </w:t>
            </w:r>
            <w:r w:rsidR="00A95137">
              <w:rPr>
                <w:rFonts w:ascii="Cambria" w:hAnsi="Cambria" w:cs="Arial"/>
                <w:color w:val="auto"/>
                <w:sz w:val="24"/>
                <w:szCs w:val="24"/>
              </w:rPr>
              <w:t xml:space="preserve">to </w:t>
            </w:r>
            <w:r w:rsidR="00DD3226" w:rsidRPr="00EF3C3D">
              <w:rPr>
                <w:rFonts w:ascii="Cambria" w:hAnsi="Cambria" w:cs="Arial"/>
                <w:color w:val="auto"/>
                <w:sz w:val="24"/>
                <w:szCs w:val="24"/>
              </w:rPr>
              <w:t>get the groups to develop a short scenario and feedback to the group.</w:t>
            </w:r>
          </w:p>
        </w:tc>
      </w:tr>
    </w:tbl>
    <w:p w:rsidR="004D69BE" w:rsidRPr="00EF3C3D" w:rsidRDefault="004D69BE" w:rsidP="00E21383">
      <w:pPr>
        <w:rPr>
          <w:rFonts w:ascii="Cambria" w:hAnsi="Cambria"/>
          <w:szCs w:val="32"/>
        </w:rPr>
      </w:pPr>
    </w:p>
    <w:sectPr w:rsidR="004D69BE" w:rsidRPr="00EF3C3D" w:rsidSect="00517249">
      <w:headerReference w:type="default" r:id="rId7"/>
      <w:footerReference w:type="default" r:id="rId8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4A5" w:rsidRDefault="00F574A5" w:rsidP="00F70FC2">
      <w:pPr>
        <w:spacing w:after="0" w:line="240" w:lineRule="auto"/>
      </w:pPr>
      <w:r>
        <w:separator/>
      </w:r>
    </w:p>
  </w:endnote>
  <w:endnote w:type="continuationSeparator" w:id="0">
    <w:p w:rsidR="00F574A5" w:rsidRDefault="00F574A5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4A5" w:rsidRDefault="00F574A5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4A5" w:rsidRDefault="00F574A5" w:rsidP="00F70FC2">
      <w:pPr>
        <w:spacing w:after="0" w:line="240" w:lineRule="auto"/>
      </w:pPr>
      <w:r>
        <w:separator/>
      </w:r>
    </w:p>
  </w:footnote>
  <w:footnote w:type="continuationSeparator" w:id="0">
    <w:p w:rsidR="00F574A5" w:rsidRDefault="00F574A5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4A5" w:rsidRDefault="002E4C32">
    <w:pPr>
      <w:pStyle w:val="Header"/>
    </w:pPr>
    <w:sdt>
      <w:sdtPr>
        <w:id w:val="4966704"/>
        <w:docPartObj>
          <w:docPartGallery w:val="Page Numbers (Margins)"/>
          <w:docPartUnique/>
        </w:docPartObj>
      </w:sdtPr>
      <w:sdtContent>
        <w:r w:rsidRPr="002E4C32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E21383" w:rsidRDefault="00E21383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2D779A" w:rsidRPr="002D779A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F574A5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50ED"/>
    <w:multiLevelType w:val="hybridMultilevel"/>
    <w:tmpl w:val="D518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1576C"/>
    <w:multiLevelType w:val="hybridMultilevel"/>
    <w:tmpl w:val="3D34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52AD8"/>
    <w:multiLevelType w:val="hybridMultilevel"/>
    <w:tmpl w:val="D46CB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A073C"/>
    <w:multiLevelType w:val="hybridMultilevel"/>
    <w:tmpl w:val="67163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13160"/>
    <w:multiLevelType w:val="hybridMultilevel"/>
    <w:tmpl w:val="7E3A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C081E"/>
    <w:multiLevelType w:val="hybridMultilevel"/>
    <w:tmpl w:val="4B1E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450E4"/>
    <w:rsid w:val="00115E68"/>
    <w:rsid w:val="001D4004"/>
    <w:rsid w:val="00256279"/>
    <w:rsid w:val="002A69DC"/>
    <w:rsid w:val="002B147A"/>
    <w:rsid w:val="002D779A"/>
    <w:rsid w:val="002E4C32"/>
    <w:rsid w:val="00446A15"/>
    <w:rsid w:val="00455148"/>
    <w:rsid w:val="004A7DE5"/>
    <w:rsid w:val="004D69BE"/>
    <w:rsid w:val="00517249"/>
    <w:rsid w:val="0053628F"/>
    <w:rsid w:val="005F44F1"/>
    <w:rsid w:val="005F47DD"/>
    <w:rsid w:val="00667508"/>
    <w:rsid w:val="006C1BB2"/>
    <w:rsid w:val="006D2541"/>
    <w:rsid w:val="00704445"/>
    <w:rsid w:val="007142ED"/>
    <w:rsid w:val="00717E1F"/>
    <w:rsid w:val="00741C73"/>
    <w:rsid w:val="007B3455"/>
    <w:rsid w:val="008E6072"/>
    <w:rsid w:val="008F593B"/>
    <w:rsid w:val="00914817"/>
    <w:rsid w:val="00942768"/>
    <w:rsid w:val="0094694B"/>
    <w:rsid w:val="00960C6B"/>
    <w:rsid w:val="00A2462C"/>
    <w:rsid w:val="00A95137"/>
    <w:rsid w:val="00AA5478"/>
    <w:rsid w:val="00AC1B08"/>
    <w:rsid w:val="00B73EB2"/>
    <w:rsid w:val="00BE5048"/>
    <w:rsid w:val="00C06570"/>
    <w:rsid w:val="00C24917"/>
    <w:rsid w:val="00C81488"/>
    <w:rsid w:val="00D146F0"/>
    <w:rsid w:val="00D4418C"/>
    <w:rsid w:val="00D84E89"/>
    <w:rsid w:val="00DB23B2"/>
    <w:rsid w:val="00DD3226"/>
    <w:rsid w:val="00DD6A14"/>
    <w:rsid w:val="00DE7087"/>
    <w:rsid w:val="00E21383"/>
    <w:rsid w:val="00E45200"/>
    <w:rsid w:val="00EF3C3D"/>
    <w:rsid w:val="00F05A9F"/>
    <w:rsid w:val="00F574A5"/>
    <w:rsid w:val="00F70FC2"/>
    <w:rsid w:val="00FA1719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3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4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817"/>
    <w:pPr>
      <w:spacing w:after="200" w:line="276" w:lineRule="auto"/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9148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A246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EF3C3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rwilson001</cp:lastModifiedBy>
  <cp:revision>14</cp:revision>
  <cp:lastPrinted>2013-10-24T11:11:00Z</cp:lastPrinted>
  <dcterms:created xsi:type="dcterms:W3CDTF">2013-10-02T10:10:00Z</dcterms:created>
  <dcterms:modified xsi:type="dcterms:W3CDTF">2013-11-12T15:17:00Z</dcterms:modified>
</cp:coreProperties>
</file>