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17" w:rsidRPr="00914817" w:rsidRDefault="00914817" w:rsidP="00914817">
      <w:pPr>
        <w:rPr>
          <w:rFonts w:ascii="Cambria" w:hAnsi="Cambria" w:cs="Arial"/>
          <w:b/>
          <w:color w:val="44546A" w:themeColor="text2"/>
          <w:sz w:val="32"/>
          <w:szCs w:val="32"/>
        </w:rPr>
      </w:pPr>
      <w:r w:rsidRPr="00914817">
        <w:rPr>
          <w:rFonts w:ascii="Cambria" w:hAnsi="Cambria" w:cs="Arial"/>
          <w:b/>
          <w:color w:val="44546A" w:themeColor="text2"/>
          <w:sz w:val="32"/>
          <w:szCs w:val="32"/>
        </w:rPr>
        <w:t>FACILITATORS NOTES</w:t>
      </w:r>
    </w:p>
    <w:p w:rsidR="00914817" w:rsidRPr="00914817" w:rsidRDefault="00914817" w:rsidP="00914817">
      <w:pPr>
        <w:rPr>
          <w:rFonts w:ascii="Cambria" w:hAnsi="Cambria" w:cs="Arial"/>
          <w:b/>
          <w:color w:val="44546A" w:themeColor="text2"/>
          <w:sz w:val="32"/>
          <w:szCs w:val="32"/>
        </w:rPr>
      </w:pPr>
      <w:r w:rsidRPr="00914817">
        <w:rPr>
          <w:rFonts w:ascii="Cambria" w:hAnsi="Cambria" w:cs="Arial"/>
          <w:b/>
          <w:color w:val="44546A" w:themeColor="text2"/>
          <w:sz w:val="32"/>
          <w:szCs w:val="32"/>
        </w:rPr>
        <w:t xml:space="preserve">SESSION ONE:  </w:t>
      </w:r>
      <w:r w:rsidR="005341B9">
        <w:rPr>
          <w:rFonts w:ascii="Cambria" w:hAnsi="Cambria" w:cs="Arial"/>
          <w:b/>
          <w:color w:val="44546A" w:themeColor="text2"/>
          <w:sz w:val="32"/>
          <w:szCs w:val="32"/>
        </w:rPr>
        <w:t xml:space="preserve">INTRODUCTION TO </w:t>
      </w:r>
      <w:r w:rsidRPr="00914817">
        <w:rPr>
          <w:rFonts w:ascii="Cambria" w:hAnsi="Cambria" w:cs="Arial"/>
          <w:b/>
          <w:color w:val="44546A" w:themeColor="text2"/>
          <w:sz w:val="32"/>
          <w:szCs w:val="32"/>
        </w:rPr>
        <w:t>A CAN FULL OF NOTHING</w:t>
      </w:r>
    </w:p>
    <w:p w:rsidR="00914817" w:rsidRPr="00914817" w:rsidRDefault="00914817" w:rsidP="00914817">
      <w:pPr>
        <w:rPr>
          <w:rFonts w:ascii="Cambria" w:hAnsi="Cambria" w:cs="Arial"/>
          <w:color w:val="000000" w:themeColor="text1"/>
          <w:sz w:val="28"/>
          <w:szCs w:val="28"/>
        </w:rPr>
      </w:pPr>
      <w:r w:rsidRPr="00914817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ghtShading-Accent1"/>
        <w:tblW w:w="0" w:type="auto"/>
        <w:tblLook w:val="04A0"/>
      </w:tblPr>
      <w:tblGrid>
        <w:gridCol w:w="2802"/>
        <w:gridCol w:w="6440"/>
      </w:tblGrid>
      <w:tr w:rsidR="00914817" w:rsidRPr="00914817" w:rsidTr="00EA44CC">
        <w:trPr>
          <w:cnfStyle w:val="100000000000"/>
        </w:trPr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This first session explores numerous themes around young people's lifestyle choices; alcohol, drugs and healthy relationships including appropriate sexual relationships.</w:t>
            </w:r>
          </w:p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It is an interactive session that includes a short feedback questionnaire FOR YOU to use as a 'training needs analysis' which will allow you to prioritise the delivery of sessions if the resource cannot be delivered in its entirety.</w:t>
            </w:r>
          </w:p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Key point:</w:t>
            </w: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 xml:space="preserve"> Young people who choose to drink little or no alcohol do not fall into easy stereotypes; their lives are busy and varied. As alcohol does not tend to feature greatly in their </w:t>
            </w:r>
            <w:r w:rsidR="004D559C"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l</w:t>
            </w:r>
            <w:r w:rsidR="004D559C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i</w:t>
            </w:r>
            <w:r w:rsidR="004D559C"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 xml:space="preserve">ves </w:t>
            </w: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they tend to prefer activities w</w:t>
            </w:r>
            <w:r w:rsidR="004D559C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h</w:t>
            </w: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ere drinking alcohol rarely plays a role.</w:t>
            </w:r>
          </w:p>
          <w:p w:rsidR="00914817" w:rsidRPr="00914817" w:rsidRDefault="00914817" w:rsidP="00EA44CC">
            <w:pPr>
              <w:jc w:val="both"/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914817" w:rsidRPr="00914817" w:rsidRDefault="00914817" w:rsidP="00A44EF1">
            <w:pPr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There are an increasing number of young people in Lancashire stating that they DO NOT  drink</w:t>
            </w:r>
          </w:p>
          <w:p w:rsidR="00914817" w:rsidRPr="00914817" w:rsidRDefault="00914817" w:rsidP="00A44EF1">
            <w:pPr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  <w:t>Trading Standards North West Survey 2013</w:t>
            </w:r>
          </w:p>
          <w:p w:rsidR="00914817" w:rsidRPr="00914817" w:rsidRDefault="00914817" w:rsidP="00EA44CC">
            <w:pPr>
              <w:cnfStyle w:val="100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914817" w:rsidRPr="00914817" w:rsidTr="00EA44CC">
        <w:trPr>
          <w:cnfStyle w:val="000000100000"/>
        </w:trPr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14817" w:rsidRPr="00914817" w:rsidRDefault="00914817" w:rsidP="00EA44C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14817" w:rsidRPr="00914817" w:rsidTr="00EA44CC">
        <w:tc>
          <w:tcPr>
            <w:cnfStyle w:val="001000000000"/>
            <w:tcW w:w="2802" w:type="dxa"/>
          </w:tcPr>
          <w:p w:rsidR="00914817" w:rsidRPr="00043FB5" w:rsidRDefault="00D90FB5" w:rsidP="00EA44CC">
            <w:pPr>
              <w:spacing w:after="160" w:line="259" w:lineRule="auto"/>
              <w:rPr>
                <w:rFonts w:ascii="Cambria" w:hAnsi="Cambria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LEARNING  OBJECTIVES:</w:t>
            </w:r>
          </w:p>
          <w:p w:rsidR="00914817" w:rsidRPr="004D5701" w:rsidRDefault="00914817" w:rsidP="00EA44CC">
            <w:pPr>
              <w:spacing w:after="160" w:line="259" w:lineRule="auto"/>
              <w:rPr>
                <w:rFonts w:ascii="Cambria" w:hAnsi="Cambria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440" w:type="dxa"/>
          </w:tcPr>
          <w:p w:rsidR="001E4759" w:rsidRPr="004D5701" w:rsidRDefault="00D90FB5" w:rsidP="00A44EF1">
            <w:pPr>
              <w:spacing w:after="160" w:line="259" w:lineRule="auto"/>
              <w:cnfStyle w:val="000000000000"/>
              <w:rPr>
                <w:color w:val="auto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r w:rsidR="001E4759" w:rsidRPr="004D5701">
              <w:rPr>
                <w:rFonts w:ascii="Cambria" w:hAnsi="Cambria" w:cs="Arial"/>
                <w:i/>
                <w:sz w:val="24"/>
                <w:szCs w:val="24"/>
              </w:rPr>
              <w:t>SKILLS</w:t>
            </w:r>
          </w:p>
          <w:p w:rsidR="00EA6A56" w:rsidRDefault="0026346B" w:rsidP="004D57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 xml:space="preserve">Work </w:t>
            </w:r>
            <w:r w:rsidR="00D90FB5">
              <w:rPr>
                <w:rFonts w:ascii="Cambria" w:hAnsi="Cambria" w:cs="Arial"/>
                <w:i/>
                <w:sz w:val="24"/>
                <w:szCs w:val="24"/>
              </w:rPr>
              <w:t>together as a group/class on a project about a social or environmental issue</w:t>
            </w:r>
          </w:p>
          <w:p w:rsidR="00EA6A56" w:rsidRDefault="0026346B" w:rsidP="004D57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Assess potential risks in relation to alcohol, drug misuse and sexual behaviour</w:t>
            </w:r>
            <w:r w:rsidR="00A44EF1">
              <w:rPr>
                <w:rFonts w:ascii="Cambria" w:hAnsi="Cambria" w:cs="Arial"/>
                <w:i/>
                <w:sz w:val="24"/>
                <w:szCs w:val="24"/>
              </w:rPr>
              <w:br/>
            </w:r>
          </w:p>
          <w:p w:rsidR="00353AF8" w:rsidRPr="00043FB5" w:rsidRDefault="00D90FB5" w:rsidP="00353AF8">
            <w:pPr>
              <w:spacing w:after="160" w:line="259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KNOWLEDGE</w:t>
            </w:r>
          </w:p>
          <w:p w:rsidR="00EA6A56" w:rsidRDefault="0026346B" w:rsidP="004D57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know how personal actions can affect other’s lives and what influences their own behaviour</w:t>
            </w:r>
          </w:p>
          <w:p w:rsidR="006D2332" w:rsidRPr="00043FB5" w:rsidRDefault="00D90FB5" w:rsidP="006D2332">
            <w:pPr>
              <w:spacing w:after="160" w:line="259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ATTITUDES</w:t>
            </w:r>
          </w:p>
          <w:p w:rsidR="00EA6A56" w:rsidRPr="002B2141" w:rsidRDefault="0026346B" w:rsidP="004D57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Consider the benefits of a healthy lifestyle</w:t>
            </w:r>
          </w:p>
          <w:p w:rsidR="002B2141" w:rsidRPr="004D5701" w:rsidRDefault="002634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/>
                <w:sz w:val="24"/>
                <w:szCs w:val="24"/>
              </w:rPr>
              <w:t>Consider how the media influence public opinion and promote different lifestyles</w:t>
            </w:r>
          </w:p>
          <w:p w:rsidR="00914817" w:rsidRPr="004D5701" w:rsidRDefault="00914817" w:rsidP="004D559C">
            <w:pPr>
              <w:spacing w:after="160" w:line="259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914817" w:rsidRPr="00914817" w:rsidTr="00EA44CC">
        <w:trPr>
          <w:cnfStyle w:val="000000100000"/>
        </w:trPr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14817" w:rsidRPr="00914817" w:rsidRDefault="00914817" w:rsidP="00EA44C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14817" w:rsidRPr="00914817" w:rsidTr="00EA44CC"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PSHE Key Concepts</w:t>
            </w:r>
          </w:p>
        </w:tc>
        <w:tc>
          <w:tcPr>
            <w:tcW w:w="6440" w:type="dxa"/>
          </w:tcPr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</w:t>
            </w:r>
            <w:r w:rsidR="0026346B">
              <w:rPr>
                <w:rFonts w:ascii="Cambria" w:hAnsi="Cambria"/>
                <w:sz w:val="24"/>
                <w:szCs w:val="24"/>
              </w:rPr>
              <w:t>ects confidence and self esteem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</w:t>
            </w:r>
            <w:r w:rsidR="0026346B">
              <w:rPr>
                <w:rFonts w:ascii="Cambria" w:hAnsi="Cambria"/>
                <w:sz w:val="24"/>
                <w:szCs w:val="24"/>
              </w:rPr>
              <w:t>ted with family and friendships</w:t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</w:t>
            </w:r>
            <w:r w:rsidRPr="00914817">
              <w:rPr>
                <w:rFonts w:ascii="Cambria" w:hAnsi="Cambria"/>
                <w:sz w:val="24"/>
                <w:szCs w:val="24"/>
              </w:rPr>
              <w:lastRenderedPageBreak/>
              <w:t xml:space="preserve">relationships and contributing to </w:t>
            </w:r>
            <w:proofErr w:type="gramStart"/>
            <w:r w:rsidRPr="00914817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914817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914817">
              <w:rPr>
                <w:rFonts w:ascii="Cambria" w:hAnsi="Cambria"/>
                <w:sz w:val="24"/>
                <w:szCs w:val="24"/>
              </w:rPr>
              <w:br/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14817" w:rsidRPr="00914817" w:rsidTr="00EA44CC">
        <w:trPr>
          <w:cnfStyle w:val="000000100000"/>
        </w:trPr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14817" w:rsidRPr="00914817" w:rsidRDefault="00914817" w:rsidP="00EA44C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14817" w:rsidRPr="00914817" w:rsidTr="00EA44CC">
        <w:tc>
          <w:tcPr>
            <w:cnfStyle w:val="001000000000"/>
            <w:tcW w:w="2802" w:type="dxa"/>
          </w:tcPr>
          <w:p w:rsidR="00914817" w:rsidRPr="00914817" w:rsidRDefault="00914817" w:rsidP="00EA44CC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914817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914817" w:rsidRPr="00914817" w:rsidRDefault="00914817" w:rsidP="00EA44CC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914817" w:rsidRPr="00914817" w:rsidRDefault="00914817" w:rsidP="00EA44C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914817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914817" w:rsidRPr="00914817" w:rsidRDefault="00914817" w:rsidP="00EA44CC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Alcohol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Crime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Harm Reduction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Illegal drugs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Impact on relationships, sexual health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Impact on personal safety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Peer pressure and belonging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Physical health</w:t>
            </w:r>
          </w:p>
          <w:p w:rsidR="00914817" w:rsidRPr="00914817" w:rsidRDefault="00914817" w:rsidP="00EA44CC">
            <w:pPr>
              <w:pStyle w:val="ListParagraph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914817" w:rsidRPr="00914817" w:rsidRDefault="00914817" w:rsidP="009148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Role of media</w:t>
            </w: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</w:p>
          <w:p w:rsidR="00EA6A56" w:rsidRPr="004D5701" w:rsidRDefault="00914817" w:rsidP="004D57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914817">
              <w:rPr>
                <w:rFonts w:ascii="Cambria" w:hAnsi="Cambria"/>
                <w:color w:val="000000" w:themeColor="text1"/>
                <w:sz w:val="24"/>
                <w:szCs w:val="24"/>
              </w:rPr>
              <w:t>Law and consequences for young people</w:t>
            </w:r>
          </w:p>
        </w:tc>
      </w:tr>
    </w:tbl>
    <w:p w:rsidR="00914817" w:rsidRPr="00914817" w:rsidRDefault="00914817" w:rsidP="00914817">
      <w:pPr>
        <w:rPr>
          <w:rFonts w:ascii="Cambria" w:hAnsi="Cambria"/>
        </w:rPr>
      </w:pPr>
    </w:p>
    <w:p w:rsidR="00517249" w:rsidRPr="00914817" w:rsidRDefault="00517249" w:rsidP="0094694B">
      <w:pPr>
        <w:rPr>
          <w:rFonts w:ascii="Cambria" w:hAnsi="Cambria"/>
          <w:szCs w:val="24"/>
        </w:rPr>
      </w:pPr>
    </w:p>
    <w:sectPr w:rsidR="00517249" w:rsidRPr="00914817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B5" w:rsidRDefault="002835B5" w:rsidP="00F70FC2">
      <w:pPr>
        <w:spacing w:after="0" w:line="240" w:lineRule="auto"/>
      </w:pPr>
      <w:r>
        <w:separator/>
      </w:r>
    </w:p>
  </w:endnote>
  <w:endnote w:type="continuationSeparator" w:id="0">
    <w:p w:rsidR="002835B5" w:rsidRDefault="002835B5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9E" w:rsidRDefault="00F871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72" w:rsidRDefault="008E6072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9E" w:rsidRDefault="00F87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B5" w:rsidRDefault="002835B5" w:rsidP="00F70FC2">
      <w:pPr>
        <w:spacing w:after="0" w:line="240" w:lineRule="auto"/>
      </w:pPr>
      <w:r>
        <w:separator/>
      </w:r>
    </w:p>
  </w:footnote>
  <w:footnote w:type="continuationSeparator" w:id="0">
    <w:p w:rsidR="002835B5" w:rsidRDefault="002835B5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9E" w:rsidRDefault="00F871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C2" w:rsidRDefault="00166AB8">
    <w:pPr>
      <w:pStyle w:val="Header"/>
    </w:pPr>
    <w:sdt>
      <w:sdtPr>
        <w:id w:val="4796627"/>
        <w:docPartObj>
          <w:docPartGallery w:val="Page Numbers (Margins)"/>
          <w:docPartUnique/>
        </w:docPartObj>
      </w:sdtPr>
      <w:sdtContent>
        <w:r w:rsidRPr="00166AB8">
          <w:rPr>
            <w:noProof/>
            <w:lang w:val="en-US" w:eastAsia="zh-TW"/>
          </w:rPr>
          <w:pict>
            <v:rect id="_x0000_s1026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6;mso-fit-shape-to-text:t">
                <w:txbxContent>
                  <w:p w:rsidR="00F8719E" w:rsidRDefault="00F8719E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A44EF1" w:rsidRPr="00A44EF1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2B147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9E" w:rsidRDefault="00F871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02FEC"/>
    <w:multiLevelType w:val="hybridMultilevel"/>
    <w:tmpl w:val="B6FC5A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41C6B"/>
    <w:multiLevelType w:val="hybridMultilevel"/>
    <w:tmpl w:val="21646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43FB5"/>
    <w:rsid w:val="00115E68"/>
    <w:rsid w:val="00166AB8"/>
    <w:rsid w:val="001E4759"/>
    <w:rsid w:val="0026346B"/>
    <w:rsid w:val="002835B5"/>
    <w:rsid w:val="002B147A"/>
    <w:rsid w:val="002B2141"/>
    <w:rsid w:val="003312A5"/>
    <w:rsid w:val="00353AF8"/>
    <w:rsid w:val="003878DD"/>
    <w:rsid w:val="004A7DE5"/>
    <w:rsid w:val="004D559C"/>
    <w:rsid w:val="004D5701"/>
    <w:rsid w:val="00517249"/>
    <w:rsid w:val="005341B9"/>
    <w:rsid w:val="005F44F1"/>
    <w:rsid w:val="00691F2E"/>
    <w:rsid w:val="006D2332"/>
    <w:rsid w:val="007451A6"/>
    <w:rsid w:val="008E6072"/>
    <w:rsid w:val="00914817"/>
    <w:rsid w:val="00942768"/>
    <w:rsid w:val="0094694B"/>
    <w:rsid w:val="0096543E"/>
    <w:rsid w:val="00983D34"/>
    <w:rsid w:val="00A44EF1"/>
    <w:rsid w:val="00A65CDA"/>
    <w:rsid w:val="00AC1B08"/>
    <w:rsid w:val="00B021E1"/>
    <w:rsid w:val="00B96C37"/>
    <w:rsid w:val="00D84E89"/>
    <w:rsid w:val="00D90FB5"/>
    <w:rsid w:val="00DE7087"/>
    <w:rsid w:val="00E91DC1"/>
    <w:rsid w:val="00EA6A56"/>
    <w:rsid w:val="00F70FC2"/>
    <w:rsid w:val="00F8719E"/>
    <w:rsid w:val="00FB63EB"/>
    <w:rsid w:val="00FF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817"/>
    <w:pPr>
      <w:spacing w:after="200" w:line="276" w:lineRule="auto"/>
      <w:ind w:left="720"/>
      <w:contextualSpacing/>
    </w:pPr>
  </w:style>
  <w:style w:type="table" w:styleId="LightShading-Accent1">
    <w:name w:val="Light Shading Accent 1"/>
    <w:basedOn w:val="TableNormal"/>
    <w:uiPriority w:val="60"/>
    <w:rsid w:val="009148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12</cp:revision>
  <cp:lastPrinted>2013-10-24T10:58:00Z</cp:lastPrinted>
  <dcterms:created xsi:type="dcterms:W3CDTF">2013-10-02T09:11:00Z</dcterms:created>
  <dcterms:modified xsi:type="dcterms:W3CDTF">2013-11-12T15:51:00Z</dcterms:modified>
</cp:coreProperties>
</file>